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(Minimum Standards of Reliability)</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w:t>
      </w:r>
      <w:bookmarkStart w:colFirst="0" w:colLast="0" w:name="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tabs>
          <w:tab w:val="left" w:pos="2440"/>
        </w:tabs>
        <w:rPr/>
      </w:pPr>
      <w:bookmarkStart w:colFirst="0" w:colLast="0" w:name="_30j0zll" w:id="1"/>
      <w:bookmarkEnd w:id="1"/>
      <w:r w:rsidDel="00000000" w:rsidR="00000000" w:rsidRPr="00000000">
        <w:rPr>
          <w:rtl w:val="0"/>
        </w:rPr>
      </w:r>
    </w:p>
    <w:sectPr>
      <w:headerReference r:id="rId6" w:type="default"/>
      <w:footerReference r:id="rId7" w:type="default"/>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RM6170 Print Management Services</w:t>
      <w:tab/>
      <w:t xml:space="preserve">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